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00"/>
      </w:pPr>
      <w:r>
        <w:t xml:space="preserve"/>
      </w:r>
    </w:p>
    <w:p>
      <w:pPr>
        <w:spacing w:after="100" w:before="0"/>
      </w:pPr>
      <w:r>
        <w:rPr>
          <w:rFonts w:ascii="Arial" w:cs="Arial" w:eastAsia="Arial" w:hAnsi="Arial"/>
          <w:color w:val="333333"/>
          <w:sz w:val="22"/>
          <w:szCs w:val="22"/>
        </w:rPr>
        <w:t xml:space="preserve">These Terms and Conditions govern all vehicle purchase transactions between CIG Automobiles (hereinafter referred to as </w:t>
      </w:r>
      <w:r>
        <w:rPr>
          <w:rFonts w:ascii="Arial" w:cs="Arial" w:eastAsia="Arial" w:hAnsi="Arial"/>
          <w:i/>
          <w:iCs/>
          <w:color w:val="333333"/>
          <w:sz w:val="22"/>
          <w:szCs w:val="22"/>
        </w:rPr>
        <w:t xml:space="preserve">"the Company"</w:t>
      </w:r>
      <w:r>
        <w:rPr>
          <w:rFonts w:ascii="Arial" w:cs="Arial" w:eastAsia="Arial" w:hAnsi="Arial"/>
          <w:color w:val="333333"/>
          <w:sz w:val="22"/>
          <w:szCs w:val="22"/>
        </w:rPr>
        <w:t xml:space="preserve">) and the client (hereinafter referred to as </w:t>
      </w:r>
      <w:r>
        <w:rPr>
          <w:rFonts w:ascii="Arial" w:cs="Arial" w:eastAsia="Arial" w:hAnsi="Arial"/>
          <w:i/>
          <w:iCs/>
          <w:color w:val="333333"/>
          <w:sz w:val="22"/>
          <w:szCs w:val="22"/>
        </w:rPr>
        <w:t xml:space="preserve">"the Client"</w:t>
      </w:r>
      <w:r>
        <w:rPr>
          <w:rFonts w:ascii="Arial" w:cs="Arial" w:eastAsia="Arial" w:hAnsi="Arial"/>
          <w:color w:val="333333"/>
          <w:sz w:val="22"/>
          <w:szCs w:val="22"/>
        </w:rPr>
        <w:t xml:space="preserve">). By proceeding with any vehicle purchase, the Client acknowledges and agrees to be fully bound by these terms.</w:t>
      </w:r>
    </w:p>
    <w:p>
      <w:pPr>
        <w:spacing w:after="0" w:before="100"/>
      </w:pPr>
      <w:r>
        <w:t xml:space="preserve"/>
      </w:r>
    </w:p>
    <w:p>
      <w:pPr>
        <w:pBdr>
          <w:bottom w:val="single" w:color="C8972A" w:sz="8" w:space="4"/>
        </w:pBdr>
        <w:spacing w:after="120" w:before="340"/>
      </w:pPr>
      <w:r>
        <w:rPr>
          <w:rFonts w:ascii="Arial" w:cs="Arial" w:eastAsia="Arial" w:hAnsi="Arial"/>
          <w:b/>
          <w:bCs/>
          <w:color w:val="1A3A6B"/>
          <w:sz w:val="28"/>
          <w:szCs w:val="28"/>
        </w:rPr>
        <w:t xml:space="preserve">1.  PAYMENT PLANS</w:t>
      </w:r>
    </w:p>
    <w:p>
      <w:pPr>
        <w:spacing w:after="60" w:before="60"/>
      </w:pPr>
      <w:r>
        <w:rPr>
          <w:rFonts w:ascii="Arial" w:cs="Arial" w:eastAsia="Arial" w:hAnsi="Arial"/>
          <w:color w:val="333333"/>
          <w:sz w:val="22"/>
          <w:szCs w:val="22"/>
        </w:rPr>
        <w:t xml:space="preserve">CIG Automobiles offers three (3) structured payment options to accommodate the needs of different clients. All payments must be made in the agreed currency and through approved payment channels.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3A6B" w:val="clear"/>
            <w:tcMar>
              <w:top w:type="dxa" w:w="120"/>
              <w:left w:type="dxa" w:w="180"/>
              <w:bottom w:type="dxa" w:w="100"/>
              <w:right w:type="dxa" w:w="180"/>
            </w:tcMar>
          </w:tcPr>
          <w:p>
            <w:r>
              <w:rPr>
                <w:rFonts w:ascii="Arial" w:cs="Arial" w:eastAsia="Arial" w:hAnsi="Arial"/>
                <w:b/>
                <w:bCs/>
                <w:color w:val="FFFFFF"/>
                <w:sz w:val="24"/>
                <w:szCs w:val="24"/>
              </w:rPr>
              <w:t xml:space="preserve">OPTION 1 — Standard Plan (Client-Managed Clearing)</w:t>
            </w:r>
          </w:p>
        </w:tc>
      </w:tr>
      <w:tr>
        <w:tc>
          <w:tcPr>
            <w:tcW w:type="dxa" w:w="9360"/>
            <w:tcBorders>
              <w:top w:val="single" w:color="CCCCCC" w:sz="1"/>
              <w:left w:val="single" w:color="CCCCCC" w:sz="1"/>
              <w:bottom w:val="single" w:color="CCCCCC" w:sz="1"/>
              <w:right w:val="single" w:color="CCCCCC" w:sz="1"/>
            </w:tcBorders>
            <w:shd w:fill="EEF2F8" w:val="clear"/>
            <w:tcMar>
              <w:top w:type="dxa" w:w="80"/>
              <w:left w:type="dxa" w:w="180"/>
              <w:bottom w:type="dxa" w:w="80"/>
              <w:right w:type="dxa" w:w="180"/>
            </w:tcMar>
          </w:tcPr>
          <w:p>
            <w:r>
              <w:rPr>
                <w:rFonts w:ascii="Arial" w:cs="Arial" w:eastAsia="Arial" w:hAnsi="Arial"/>
                <w:b/>
                <w:bCs/>
                <w:color w:val="1A3A6B"/>
                <w:sz w:val="22"/>
                <w:szCs w:val="22"/>
              </w:rPr>
              <w:t xml:space="preserve">Initial Deposit: </w:t>
            </w:r>
            <w:r>
              <w:rPr>
                <w:rFonts w:ascii="Arial" w:cs="Arial" w:eastAsia="Arial" w:hAnsi="Arial"/>
                <w:color w:val="333333"/>
                <w:sz w:val="22"/>
                <w:szCs w:val="22"/>
              </w:rPr>
              <w:t xml:space="preserve">70% of the total vehicle cost, inclusive of shipping charges.</w:t>
            </w:r>
          </w:p>
        </w:tc>
      </w:tr>
      <w:tr>
        <w:tc>
          <w:tcPr>
            <w:tcW w:type="dxa" w:w="9360"/>
            <w:tcBorders>
              <w:top w:val="single" w:color="CCCCCC" w:sz="1"/>
              <w:left w:val="single" w:color="CCCCCC" w:sz="1"/>
              <w:bottom w:val="single" w:color="CCCCCC" w:sz="1"/>
              <w:right w:val="single" w:color="CCCCCC" w:sz="1"/>
            </w:tcBorders>
            <w:shd w:fill="EEF2F8" w:val="clear"/>
            <w:tcMar>
              <w:top w:type="dxa" w:w="80"/>
              <w:left w:type="dxa" w:w="180"/>
              <w:bottom w:type="dxa" w:w="80"/>
              <w:right w:type="dxa" w:w="180"/>
            </w:tcMar>
          </w:tcPr>
          <w:p>
            <w:r>
              <w:rPr>
                <w:rFonts w:ascii="Arial" w:cs="Arial" w:eastAsia="Arial" w:hAnsi="Arial"/>
                <w:b/>
                <w:bCs/>
                <w:color w:val="1A3A6B"/>
                <w:sz w:val="22"/>
                <w:szCs w:val="22"/>
              </w:rPr>
              <w:t xml:space="preserve">Balance Payment: </w:t>
            </w:r>
            <w:r>
              <w:rPr>
                <w:rFonts w:ascii="Arial" w:cs="Arial" w:eastAsia="Arial" w:hAnsi="Arial"/>
                <w:color w:val="333333"/>
                <w:sz w:val="22"/>
                <w:szCs w:val="22"/>
              </w:rPr>
              <w:t xml:space="preserve">The remaining 30% must be paid in full before the vehicle is released or handed over to the Client.</w:t>
            </w:r>
          </w:p>
        </w:tc>
      </w:tr>
      <w:tr>
        <w:tc>
          <w:tcPr>
            <w:tcW w:type="dxa" w:w="9360"/>
            <w:tcBorders>
              <w:top w:val="single" w:color="CCCCCC" w:sz="1"/>
              <w:left w:val="single" w:color="CCCCCC" w:sz="1"/>
              <w:bottom w:val="single" w:color="CCCCCC" w:sz="1"/>
              <w:right w:val="single" w:color="CCCCCC" w:sz="1"/>
            </w:tcBorders>
            <w:shd w:fill="EEF2F8" w:val="clear"/>
            <w:tcMar>
              <w:top w:type="dxa" w:w="80"/>
              <w:left w:type="dxa" w:w="180"/>
              <w:bottom w:type="dxa" w:w="80"/>
              <w:right w:type="dxa" w:w="180"/>
            </w:tcMar>
          </w:tcPr>
          <w:p>
            <w:r>
              <w:rPr>
                <w:rFonts w:ascii="Arial" w:cs="Arial" w:eastAsia="Arial" w:hAnsi="Arial"/>
                <w:b/>
                <w:bCs/>
                <w:color w:val="1A3A6B"/>
                <w:sz w:val="22"/>
                <w:szCs w:val="22"/>
              </w:rPr>
              <w:t xml:space="preserve">Duty &amp; Clearing: </w:t>
            </w:r>
            <w:r>
              <w:rPr>
                <w:rFonts w:ascii="Arial" w:cs="Arial" w:eastAsia="Arial" w:hAnsi="Arial"/>
                <w:color w:val="333333"/>
                <w:sz w:val="22"/>
                <w:szCs w:val="22"/>
              </w:rPr>
              <w:t xml:space="preserve">The Client is solely responsible for all import duty payments and customs clearing at the port of entry. CIG Automobiles assumes no liability for delays or costs arising from the Client's clearing process.</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5276" w:val="clear"/>
            <w:tcMar>
              <w:top w:type="dxa" w:w="120"/>
              <w:left w:type="dxa" w:w="180"/>
              <w:bottom w:type="dxa" w:w="100"/>
              <w:right w:type="dxa" w:w="180"/>
            </w:tcMar>
          </w:tcPr>
          <w:p>
            <w:r>
              <w:rPr>
                <w:rFonts w:ascii="Arial" w:cs="Arial" w:eastAsia="Arial" w:hAnsi="Arial"/>
                <w:b/>
                <w:bCs/>
                <w:color w:val="FFFFFF"/>
                <w:sz w:val="24"/>
                <w:szCs w:val="24"/>
              </w:rPr>
              <w:t xml:space="preserve">OPTION 2 — Full-Service Plan (CIG-Managed Clearing)</w:t>
            </w:r>
          </w:p>
        </w:tc>
      </w:tr>
      <w:tr>
        <w:tc>
          <w:tcPr>
            <w:tcW w:type="dxa" w:w="9360"/>
            <w:tcBorders>
              <w:top w:val="single" w:color="CCCCCC" w:sz="1"/>
              <w:left w:val="single" w:color="CCCCCC" w:sz="1"/>
              <w:bottom w:val="single" w:color="CCCCCC" w:sz="1"/>
              <w:right w:val="single" w:color="CCCCCC" w:sz="1"/>
            </w:tcBorders>
            <w:shd w:fill="EAF0FB" w:val="clear"/>
            <w:tcMar>
              <w:top w:type="dxa" w:w="80"/>
              <w:left w:type="dxa" w:w="180"/>
              <w:bottom w:type="dxa" w:w="80"/>
              <w:right w:type="dxa" w:w="180"/>
            </w:tcMar>
          </w:tcPr>
          <w:p>
            <w:r>
              <w:rPr>
                <w:rFonts w:ascii="Arial" w:cs="Arial" w:eastAsia="Arial" w:hAnsi="Arial"/>
                <w:b/>
                <w:bCs/>
                <w:color w:val="1A3A6B"/>
                <w:sz w:val="22"/>
                <w:szCs w:val="22"/>
              </w:rPr>
              <w:t xml:space="preserve">Initial Deposit: </w:t>
            </w:r>
            <w:r>
              <w:rPr>
                <w:rFonts w:ascii="Arial" w:cs="Arial" w:eastAsia="Arial" w:hAnsi="Arial"/>
                <w:color w:val="333333"/>
                <w:sz w:val="22"/>
                <w:szCs w:val="22"/>
              </w:rPr>
              <w:t xml:space="preserve">70% of the total cost, covering the vehicle price, shipping, and import duty charges.</w:t>
            </w:r>
          </w:p>
        </w:tc>
      </w:tr>
      <w:tr>
        <w:tc>
          <w:tcPr>
            <w:tcW w:type="dxa" w:w="9360"/>
            <w:tcBorders>
              <w:top w:val="single" w:color="CCCCCC" w:sz="1"/>
              <w:left w:val="single" w:color="CCCCCC" w:sz="1"/>
              <w:bottom w:val="single" w:color="CCCCCC" w:sz="1"/>
              <w:right w:val="single" w:color="CCCCCC" w:sz="1"/>
            </w:tcBorders>
            <w:shd w:fill="EAF0FB" w:val="clear"/>
            <w:tcMar>
              <w:top w:type="dxa" w:w="80"/>
              <w:left w:type="dxa" w:w="180"/>
              <w:bottom w:type="dxa" w:w="80"/>
              <w:right w:type="dxa" w:w="180"/>
            </w:tcMar>
          </w:tcPr>
          <w:p>
            <w:r>
              <w:rPr>
                <w:rFonts w:ascii="Arial" w:cs="Arial" w:eastAsia="Arial" w:hAnsi="Arial"/>
                <w:b/>
                <w:bCs/>
                <w:color w:val="1A3A6B"/>
                <w:sz w:val="22"/>
                <w:szCs w:val="22"/>
              </w:rPr>
              <w:t xml:space="preserve">Balance Payment: </w:t>
            </w:r>
            <w:r>
              <w:rPr>
                <w:rFonts w:ascii="Arial" w:cs="Arial" w:eastAsia="Arial" w:hAnsi="Arial"/>
                <w:color w:val="333333"/>
                <w:sz w:val="22"/>
                <w:szCs w:val="22"/>
              </w:rPr>
              <w:t xml:space="preserve">The remaining 30% must be paid in full before the vehicle is released or handed over to the Client.</w:t>
            </w:r>
          </w:p>
        </w:tc>
      </w:tr>
      <w:tr>
        <w:tc>
          <w:tcPr>
            <w:tcW w:type="dxa" w:w="9360"/>
            <w:tcBorders>
              <w:top w:val="single" w:color="CCCCCC" w:sz="1"/>
              <w:left w:val="single" w:color="CCCCCC" w:sz="1"/>
              <w:bottom w:val="single" w:color="CCCCCC" w:sz="1"/>
              <w:right w:val="single" w:color="CCCCCC" w:sz="1"/>
            </w:tcBorders>
            <w:shd w:fill="EAF0FB" w:val="clear"/>
            <w:tcMar>
              <w:top w:type="dxa" w:w="80"/>
              <w:left w:type="dxa" w:w="180"/>
              <w:bottom w:type="dxa" w:w="80"/>
              <w:right w:type="dxa" w:w="180"/>
            </w:tcMar>
          </w:tcPr>
          <w:p>
            <w:r>
              <w:rPr>
                <w:rFonts w:ascii="Arial" w:cs="Arial" w:eastAsia="Arial" w:hAnsi="Arial"/>
                <w:b/>
                <w:bCs/>
                <w:color w:val="1A3A6B"/>
                <w:sz w:val="22"/>
                <w:szCs w:val="22"/>
              </w:rPr>
              <w:t xml:space="preserve">Duty &amp; Clearing: </w:t>
            </w:r>
            <w:r>
              <w:rPr>
                <w:rFonts w:ascii="Arial" w:cs="Arial" w:eastAsia="Arial" w:hAnsi="Arial"/>
                <w:color w:val="333333"/>
                <w:sz w:val="22"/>
                <w:szCs w:val="22"/>
              </w:rPr>
              <w:t xml:space="preserve">CIG Automobiles will manage all customs documentation and port clearing on behalf of the Client. Any unforeseen port charges not included in the initial quote shall be communicated to the Client promptly.</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1A6B3A" w:val="clear"/>
            <w:tcMar>
              <w:top w:type="dxa" w:w="120"/>
              <w:left w:type="dxa" w:w="180"/>
              <w:bottom w:type="dxa" w:w="100"/>
              <w:right w:type="dxa" w:w="180"/>
            </w:tcMar>
          </w:tcPr>
          <w:p>
            <w:r>
              <w:rPr>
                <w:rFonts w:ascii="Arial" w:cs="Arial" w:eastAsia="Arial" w:hAnsi="Arial"/>
                <w:b/>
                <w:bCs/>
                <w:color w:val="FFFFFF"/>
                <w:sz w:val="24"/>
                <w:szCs w:val="24"/>
              </w:rPr>
              <w:t xml:space="preserve">OPTION 3 — Government Worker Installment Plan</w:t>
            </w:r>
          </w:p>
        </w:tc>
      </w:tr>
      <w:tr>
        <w:tc>
          <w:tcPr>
            <w:tcW w:type="dxa" w:w="9360"/>
            <w:tcBorders>
              <w:top w:val="single" w:color="CCCCCC" w:sz="1"/>
              <w:left w:val="single" w:color="CCCCCC" w:sz="1"/>
              <w:bottom w:val="single" w:color="CCCCCC" w:sz="1"/>
              <w:right w:val="single" w:color="CCCCCC" w:sz="1"/>
            </w:tcBorders>
            <w:shd w:fill="EAF5EC" w:val="clear"/>
            <w:tcMar>
              <w:top w:type="dxa" w:w="80"/>
              <w:left w:type="dxa" w:w="180"/>
              <w:bottom w:type="dxa" w:w="80"/>
              <w:right w:type="dxa" w:w="180"/>
            </w:tcMar>
          </w:tcPr>
          <w:p>
            <w:r>
              <w:rPr>
                <w:rFonts w:ascii="Arial" w:cs="Arial" w:eastAsia="Arial" w:hAnsi="Arial"/>
                <w:b/>
                <w:bCs/>
                <w:color w:val="1A3A6B"/>
                <w:sz w:val="22"/>
                <w:szCs w:val="22"/>
              </w:rPr>
              <w:t xml:space="preserve">Eligibility: </w:t>
            </w:r>
            <w:r>
              <w:rPr>
                <w:rFonts w:ascii="Arial" w:cs="Arial" w:eastAsia="Arial" w:hAnsi="Arial"/>
                <w:color w:val="333333"/>
                <w:sz w:val="22"/>
                <w:szCs w:val="22"/>
              </w:rPr>
              <w:t xml:space="preserve">This plan is exclusively available to verified government/public sector employees.</w:t>
            </w:r>
          </w:p>
        </w:tc>
      </w:tr>
      <w:tr>
        <w:tc>
          <w:tcPr>
            <w:tcW w:type="dxa" w:w="9360"/>
            <w:tcBorders>
              <w:top w:val="single" w:color="CCCCCC" w:sz="1"/>
              <w:left w:val="single" w:color="CCCCCC" w:sz="1"/>
              <w:bottom w:val="single" w:color="CCCCCC" w:sz="1"/>
              <w:right w:val="single" w:color="CCCCCC" w:sz="1"/>
            </w:tcBorders>
            <w:shd w:fill="EAF5EC" w:val="clear"/>
            <w:tcMar>
              <w:top w:type="dxa" w:w="80"/>
              <w:left w:type="dxa" w:w="180"/>
              <w:bottom w:type="dxa" w:w="80"/>
              <w:right w:type="dxa" w:w="180"/>
            </w:tcMar>
          </w:tcPr>
          <w:p>
            <w:r>
              <w:rPr>
                <w:rFonts w:ascii="Arial" w:cs="Arial" w:eastAsia="Arial" w:hAnsi="Arial"/>
                <w:b/>
                <w:bCs/>
                <w:color w:val="1A3A6B"/>
                <w:sz w:val="22"/>
                <w:szCs w:val="22"/>
              </w:rPr>
              <w:t xml:space="preserve">Initial Deposit: </w:t>
            </w:r>
            <w:r>
              <w:rPr>
                <w:rFonts w:ascii="Arial" w:cs="Arial" w:eastAsia="Arial" w:hAnsi="Arial"/>
                <w:color w:val="333333"/>
                <w:sz w:val="22"/>
                <w:szCs w:val="22"/>
              </w:rPr>
              <w:t xml:space="preserve">60% of the total vehicle cost (inclusive of applicable fees) is required upfront.</w:t>
            </w:r>
          </w:p>
        </w:tc>
      </w:tr>
      <w:tr>
        <w:tc>
          <w:tcPr>
            <w:tcW w:type="dxa" w:w="9360"/>
            <w:tcBorders>
              <w:top w:val="single" w:color="CCCCCC" w:sz="1"/>
              <w:left w:val="single" w:color="CCCCCC" w:sz="1"/>
              <w:bottom w:val="single" w:color="CCCCCC" w:sz="1"/>
              <w:right w:val="single" w:color="CCCCCC" w:sz="1"/>
            </w:tcBorders>
            <w:shd w:fill="EAF5EC" w:val="clear"/>
            <w:tcMar>
              <w:top w:type="dxa" w:w="80"/>
              <w:left w:type="dxa" w:w="180"/>
              <w:bottom w:type="dxa" w:w="80"/>
              <w:right w:type="dxa" w:w="180"/>
            </w:tcMar>
          </w:tcPr>
          <w:p>
            <w:r>
              <w:rPr>
                <w:rFonts w:ascii="Arial" w:cs="Arial" w:eastAsia="Arial" w:hAnsi="Arial"/>
                <w:b/>
                <w:bCs/>
                <w:color w:val="1A3A6B"/>
                <w:sz w:val="22"/>
                <w:szCs w:val="22"/>
              </w:rPr>
              <w:t xml:space="preserve">Installment Period: </w:t>
            </w:r>
            <w:r>
              <w:rPr>
                <w:rFonts w:ascii="Arial" w:cs="Arial" w:eastAsia="Arial" w:hAnsi="Arial"/>
                <w:color w:val="333333"/>
                <w:sz w:val="22"/>
                <w:szCs w:val="22"/>
              </w:rPr>
              <w:t xml:space="preserve">The remaining 40% balance may be spread over a maximum period of two (2) years in agreed monthly installments.</w:t>
            </w:r>
          </w:p>
        </w:tc>
      </w:tr>
      <w:tr>
        <w:tc>
          <w:tcPr>
            <w:tcW w:type="dxa" w:w="9360"/>
            <w:tcBorders>
              <w:top w:val="single" w:color="CCCCCC" w:sz="1"/>
              <w:left w:val="single" w:color="CCCCCC" w:sz="1"/>
              <w:bottom w:val="single" w:color="CCCCCC" w:sz="1"/>
              <w:right w:val="single" w:color="CCCCCC" w:sz="1"/>
            </w:tcBorders>
            <w:shd w:fill="EAF5EC" w:val="clear"/>
            <w:tcMar>
              <w:top w:type="dxa" w:w="80"/>
              <w:left w:type="dxa" w:w="180"/>
              <w:bottom w:type="dxa" w:w="80"/>
              <w:right w:type="dxa" w:w="180"/>
            </w:tcMar>
          </w:tcPr>
          <w:p>
            <w:r>
              <w:rPr>
                <w:rFonts w:ascii="Arial" w:cs="Arial" w:eastAsia="Arial" w:hAnsi="Arial"/>
                <w:b/>
                <w:bCs/>
                <w:color w:val="1A3A6B"/>
                <w:sz w:val="22"/>
                <w:szCs w:val="22"/>
              </w:rPr>
              <w:t xml:space="preserve">Verification Required: </w:t>
            </w:r>
            <w:r>
              <w:rPr>
                <w:rFonts w:ascii="Arial" w:cs="Arial" w:eastAsia="Arial" w:hAnsi="Arial"/>
                <w:color w:val="333333"/>
                <w:sz w:val="22"/>
                <w:szCs w:val="22"/>
              </w:rPr>
              <w:t xml:space="preserve">The Client must provide proof of government employment (e.g., staff ID, appointment letter, or payslip) before this plan is activated.</w:t>
            </w:r>
          </w:p>
        </w:tc>
      </w:tr>
      <w:tr>
        <w:tc>
          <w:tcPr>
            <w:tcW w:type="dxa" w:w="9360"/>
            <w:tcBorders>
              <w:top w:val="single" w:color="CCCCCC" w:sz="1"/>
              <w:left w:val="single" w:color="CCCCCC" w:sz="1"/>
              <w:bottom w:val="single" w:color="CCCCCC" w:sz="1"/>
              <w:right w:val="single" w:color="CCCCCC" w:sz="1"/>
            </w:tcBorders>
            <w:shd w:fill="EAF5EC" w:val="clear"/>
            <w:tcMar>
              <w:top w:type="dxa" w:w="80"/>
              <w:left w:type="dxa" w:w="180"/>
              <w:bottom w:type="dxa" w:w="80"/>
              <w:right w:type="dxa" w:w="180"/>
            </w:tcMar>
          </w:tcPr>
          <w:p>
            <w:r>
              <w:rPr>
                <w:rFonts w:ascii="Arial" w:cs="Arial" w:eastAsia="Arial" w:hAnsi="Arial"/>
                <w:b/>
                <w:bCs/>
                <w:color w:val="1A3A6B"/>
                <w:sz w:val="22"/>
                <w:szCs w:val="22"/>
              </w:rPr>
              <w:t xml:space="preserve">Default: </w:t>
            </w:r>
            <w:r>
              <w:rPr>
                <w:rFonts w:ascii="Arial" w:cs="Arial" w:eastAsia="Arial" w:hAnsi="Arial"/>
                <w:color w:val="333333"/>
                <w:sz w:val="22"/>
                <w:szCs w:val="22"/>
              </w:rPr>
              <w:t xml:space="preserve">Failure to meet agreed installment schedules may result in repossession of the vehicle and forfeiture of amounts paid, subject to applicable law.</w:t>
            </w:r>
          </w:p>
        </w:tc>
      </w:tr>
    </w:tbl>
    <w:p>
      <w:pPr>
        <w:spacing w:after="0" w:before="140"/>
      </w:pPr>
      <w:r>
        <w:t xml:space="preserve"/>
      </w:r>
    </w:p>
    <w:p>
      <w:pPr>
        <w:pBdr>
          <w:bottom w:val="single" w:color="C8972A" w:sz="8" w:space="4"/>
        </w:pBdr>
        <w:spacing w:after="120" w:before="340"/>
      </w:pPr>
      <w:r>
        <w:rPr>
          <w:rFonts w:ascii="Arial" w:cs="Arial" w:eastAsia="Arial" w:hAnsi="Arial"/>
          <w:b/>
          <w:bCs/>
          <w:color w:val="1A3A6B"/>
          <w:sz w:val="28"/>
          <w:szCs w:val="28"/>
        </w:rPr>
        <w:t xml:space="preserve">2.  GENERAL PAYMENT CONDITIONS</w:t>
      </w:r>
    </w:p>
    <w:p>
      <w:pPr>
        <w:pStyle w:val="ListParagraph"/>
        <w:numPr>
          <w:ilvl w:val="0"/>
          <w:numId w:val="2"/>
        </w:numPr>
        <w:spacing w:after="40" w:before="40"/>
      </w:pPr>
      <w:r>
        <w:rPr>
          <w:rFonts w:ascii="Arial" w:cs="Arial" w:eastAsia="Arial" w:hAnsi="Arial"/>
          <w:b w:val="false"/>
          <w:bCs w:val="false"/>
          <w:color w:val="555555"/>
          <w:sz w:val="22"/>
          <w:szCs w:val="22"/>
        </w:rPr>
        <w:t xml:space="preserve">All prices quoted are subject to change until a formal invoice is issued and a deposit is received.</w:t>
      </w:r>
    </w:p>
    <w:p>
      <w:pPr>
        <w:pStyle w:val="ListParagraph"/>
        <w:numPr>
          <w:ilvl w:val="0"/>
          <w:numId w:val="2"/>
        </w:numPr>
        <w:spacing w:after="40" w:before="40"/>
      </w:pPr>
      <w:r>
        <w:rPr>
          <w:rFonts w:ascii="Arial" w:cs="Arial" w:eastAsia="Arial" w:hAnsi="Arial"/>
          <w:b w:val="false"/>
          <w:bCs w:val="false"/>
          <w:color w:val="555555"/>
          <w:sz w:val="22"/>
          <w:szCs w:val="22"/>
        </w:rPr>
        <w:t xml:space="preserve">The Company reserves the right to cancel a transaction if the initial deposit is not received within five (5) business days of invoice issuance.</w:t>
      </w:r>
    </w:p>
    <w:p>
      <w:pPr>
        <w:pStyle w:val="ListParagraph"/>
        <w:numPr>
          <w:ilvl w:val="0"/>
          <w:numId w:val="2"/>
        </w:numPr>
        <w:spacing w:after="40" w:before="40"/>
      </w:pPr>
      <w:r>
        <w:rPr>
          <w:rFonts w:ascii="Arial" w:cs="Arial" w:eastAsia="Arial" w:hAnsi="Arial"/>
          <w:b w:val="false"/>
          <w:bCs w:val="false"/>
          <w:color w:val="555555"/>
          <w:sz w:val="22"/>
          <w:szCs w:val="22"/>
        </w:rPr>
        <w:t xml:space="preserve">Payments must be made via approved channels only (bank transfer, mobile money, or as otherwise specified by the Company). Cash payments above a specified threshold must comply with applicable regulations.</w:t>
      </w:r>
    </w:p>
    <w:p>
      <w:pPr>
        <w:pStyle w:val="ListParagraph"/>
        <w:numPr>
          <w:ilvl w:val="0"/>
          <w:numId w:val="2"/>
        </w:numPr>
        <w:spacing w:after="40" w:before="40"/>
      </w:pPr>
      <w:r>
        <w:rPr>
          <w:rFonts w:ascii="Arial" w:cs="Arial" w:eastAsia="Arial" w:hAnsi="Arial"/>
          <w:b w:val="false"/>
          <w:bCs w:val="false"/>
          <w:color w:val="555555"/>
          <w:sz w:val="22"/>
          <w:szCs w:val="22"/>
        </w:rPr>
        <w:t xml:space="preserve">All payments are non-refundable once vehicle procurement or shipping has commenced, unless the Company is at fault.</w:t>
      </w:r>
    </w:p>
    <w:p>
      <w:pPr>
        <w:pStyle w:val="ListParagraph"/>
        <w:numPr>
          <w:ilvl w:val="0"/>
          <w:numId w:val="2"/>
        </w:numPr>
        <w:spacing w:after="40" w:before="40"/>
      </w:pPr>
      <w:r>
        <w:rPr>
          <w:rFonts w:ascii="Arial" w:cs="Arial" w:eastAsia="Arial" w:hAnsi="Arial"/>
          <w:b w:val="false"/>
          <w:bCs w:val="false"/>
          <w:color w:val="555555"/>
          <w:sz w:val="22"/>
          <w:szCs w:val="22"/>
        </w:rPr>
        <w:t xml:space="preserve">A payment receipt will be issued by the Company for every payment made. Clients are advised to retain all receipts as proof of payment.</w:t>
      </w:r>
    </w:p>
    <w:p>
      <w:pPr>
        <w:spacing w:after="0" w:before="100"/>
      </w:pPr>
      <w:r>
        <w:t xml:space="preserve"/>
      </w:r>
    </w:p>
    <w:p>
      <w:pPr>
        <w:pBdr>
          <w:bottom w:val="single" w:color="C8972A" w:sz="8" w:space="4"/>
        </w:pBdr>
        <w:spacing w:after="120" w:before="340"/>
      </w:pPr>
      <w:r>
        <w:rPr>
          <w:rFonts w:ascii="Arial" w:cs="Arial" w:eastAsia="Arial" w:hAnsi="Arial"/>
          <w:b/>
          <w:bCs/>
          <w:color w:val="1A3A6B"/>
          <w:sz w:val="28"/>
          <w:szCs w:val="28"/>
        </w:rPr>
        <w:t xml:space="preserve">3.  VEHICLE HANDOVER</w:t>
      </w:r>
    </w:p>
    <w:p>
      <w:pPr>
        <w:pStyle w:val="ListParagraph"/>
        <w:numPr>
          <w:ilvl w:val="0"/>
          <w:numId w:val="2"/>
        </w:numPr>
        <w:spacing w:after="40" w:before="40"/>
      </w:pPr>
      <w:r>
        <w:rPr>
          <w:rFonts w:ascii="Arial" w:cs="Arial" w:eastAsia="Arial" w:hAnsi="Arial"/>
          <w:b w:val="false"/>
          <w:bCs w:val="false"/>
          <w:color w:val="555555"/>
          <w:sz w:val="22"/>
          <w:szCs w:val="22"/>
        </w:rPr>
        <w:t xml:space="preserve">The vehicle will only be released to the Client upon full and final settlement of all outstanding balances.</w:t>
      </w:r>
    </w:p>
    <w:p>
      <w:pPr>
        <w:pStyle w:val="ListParagraph"/>
        <w:numPr>
          <w:ilvl w:val="0"/>
          <w:numId w:val="2"/>
        </w:numPr>
        <w:spacing w:after="40" w:before="40"/>
      </w:pPr>
      <w:r>
        <w:rPr>
          <w:rFonts w:ascii="Arial" w:cs="Arial" w:eastAsia="Arial" w:hAnsi="Arial"/>
          <w:b w:val="false"/>
          <w:bCs w:val="false"/>
          <w:color w:val="555555"/>
          <w:sz w:val="22"/>
          <w:szCs w:val="22"/>
        </w:rPr>
        <w:t xml:space="preserve">The Company will notify the Client when the vehicle is ready for collection. The Client must arrange collection within a reasonable time frame as communicated.</w:t>
      </w:r>
    </w:p>
    <w:p>
      <w:pPr>
        <w:pStyle w:val="ListParagraph"/>
        <w:numPr>
          <w:ilvl w:val="0"/>
          <w:numId w:val="2"/>
        </w:numPr>
        <w:spacing w:after="40" w:before="40"/>
      </w:pPr>
      <w:r>
        <w:rPr>
          <w:rFonts w:ascii="Arial" w:cs="Arial" w:eastAsia="Arial" w:hAnsi="Arial"/>
          <w:b w:val="false"/>
          <w:bCs w:val="false"/>
          <w:color w:val="555555"/>
          <w:sz w:val="22"/>
          <w:szCs w:val="22"/>
        </w:rPr>
        <w:t xml:space="preserve">Risk of loss or damage to the vehicle passes to the Client at the point of handover.</w:t>
      </w:r>
    </w:p>
    <w:p>
      <w:pPr>
        <w:pStyle w:val="ListParagraph"/>
        <w:numPr>
          <w:ilvl w:val="0"/>
          <w:numId w:val="2"/>
        </w:numPr>
        <w:spacing w:after="40" w:before="40"/>
      </w:pPr>
      <w:r>
        <w:rPr>
          <w:rFonts w:ascii="Arial" w:cs="Arial" w:eastAsia="Arial" w:hAnsi="Arial"/>
          <w:b w:val="false"/>
          <w:bCs w:val="false"/>
          <w:color w:val="555555"/>
          <w:sz w:val="22"/>
          <w:szCs w:val="22"/>
        </w:rPr>
        <w:t xml:space="preserve">The Client is responsible for registering the vehicle and obtaining insurance upon receipt.</w:t>
      </w:r>
    </w:p>
    <w:p>
      <w:pPr>
        <w:spacing w:after="0" w:before="100"/>
      </w:pPr>
      <w:r>
        <w:t xml:space="preserve"/>
      </w:r>
    </w:p>
    <w:p>
      <w:pPr>
        <w:pBdr>
          <w:bottom w:val="single" w:color="C8972A" w:sz="8" w:space="4"/>
        </w:pBdr>
        <w:spacing w:after="120" w:before="340"/>
      </w:pPr>
      <w:r>
        <w:rPr>
          <w:rFonts w:ascii="Arial" w:cs="Arial" w:eastAsia="Arial" w:hAnsi="Arial"/>
          <w:b/>
          <w:bCs/>
          <w:color w:val="1A3A6B"/>
          <w:sz w:val="28"/>
          <w:szCs w:val="28"/>
        </w:rPr>
        <w:t xml:space="preserve">4.  SHIPPING &amp; DELIVERY</w:t>
      </w:r>
    </w:p>
    <w:p>
      <w:pPr>
        <w:pStyle w:val="ListParagraph"/>
        <w:numPr>
          <w:ilvl w:val="0"/>
          <w:numId w:val="2"/>
        </w:numPr>
        <w:spacing w:after="40" w:before="40"/>
      </w:pPr>
      <w:r>
        <w:rPr>
          <w:rFonts w:ascii="Arial" w:cs="Arial" w:eastAsia="Arial" w:hAnsi="Arial"/>
          <w:b w:val="false"/>
          <w:bCs w:val="false"/>
          <w:color w:val="555555"/>
          <w:sz w:val="22"/>
          <w:szCs w:val="22"/>
        </w:rPr>
        <w:t xml:space="preserve">Shipping timelines are estimates only and may be affected by factors outside the Company's control (e.g., port congestion, weather, customs delays).</w:t>
      </w:r>
    </w:p>
    <w:p>
      <w:pPr>
        <w:pStyle w:val="ListParagraph"/>
        <w:numPr>
          <w:ilvl w:val="0"/>
          <w:numId w:val="2"/>
        </w:numPr>
        <w:spacing w:after="40" w:before="40"/>
      </w:pPr>
      <w:r>
        <w:rPr>
          <w:rFonts w:ascii="Arial" w:cs="Arial" w:eastAsia="Arial" w:hAnsi="Arial"/>
          <w:b w:val="false"/>
          <w:bCs w:val="false"/>
          <w:color w:val="555555"/>
          <w:sz w:val="22"/>
          <w:szCs w:val="22"/>
        </w:rPr>
        <w:t xml:space="preserve">The Company will provide the Client with regular updates on the status of their vehicle shipment.</w:t>
      </w:r>
    </w:p>
    <w:p>
      <w:pPr>
        <w:pStyle w:val="ListParagraph"/>
        <w:numPr>
          <w:ilvl w:val="0"/>
          <w:numId w:val="2"/>
        </w:numPr>
        <w:spacing w:after="40" w:before="40"/>
      </w:pPr>
      <w:r>
        <w:rPr>
          <w:rFonts w:ascii="Arial" w:cs="Arial" w:eastAsia="Arial" w:hAnsi="Arial"/>
          <w:b w:val="false"/>
          <w:bCs w:val="false"/>
          <w:color w:val="555555"/>
          <w:sz w:val="22"/>
          <w:szCs w:val="22"/>
        </w:rPr>
        <w:t xml:space="preserve">Any additional costs incurred due to unforeseen shipping complications will be communicated to the Client in advance.</w:t>
      </w:r>
    </w:p>
    <w:p>
      <w:pPr>
        <w:pStyle w:val="ListParagraph"/>
        <w:numPr>
          <w:ilvl w:val="0"/>
          <w:numId w:val="2"/>
        </w:numPr>
        <w:spacing w:after="40" w:before="40"/>
      </w:pPr>
      <w:r>
        <w:rPr>
          <w:rFonts w:ascii="Arial" w:cs="Arial" w:eastAsia="Arial" w:hAnsi="Arial"/>
          <w:b w:val="false"/>
          <w:bCs w:val="false"/>
          <w:color w:val="555555"/>
          <w:sz w:val="22"/>
          <w:szCs w:val="22"/>
        </w:rPr>
        <w:t xml:space="preserve">Under Option 1, the Client accepts full responsibility for port-related risks once the vessel arrives at the destination port.</w:t>
      </w:r>
    </w:p>
    <w:p>
      <w:pPr>
        <w:spacing w:after="0" w:before="100"/>
      </w:pPr>
      <w:r>
        <w:t xml:space="preserve"/>
      </w:r>
    </w:p>
    <w:p>
      <w:pPr>
        <w:pBdr>
          <w:bottom w:val="single" w:color="C8972A" w:sz="8" w:space="4"/>
        </w:pBdr>
        <w:spacing w:after="120" w:before="340"/>
      </w:pPr>
      <w:r>
        <w:rPr>
          <w:rFonts w:ascii="Arial" w:cs="Arial" w:eastAsia="Arial" w:hAnsi="Arial"/>
          <w:b/>
          <w:bCs/>
          <w:color w:val="1A3A6B"/>
          <w:sz w:val="28"/>
          <w:szCs w:val="28"/>
        </w:rPr>
        <w:t xml:space="preserve">5.  DISPUTE RESOLUTION</w:t>
      </w:r>
    </w:p>
    <w:p>
      <w:pPr>
        <w:pStyle w:val="ListParagraph"/>
        <w:numPr>
          <w:ilvl w:val="0"/>
          <w:numId w:val="2"/>
        </w:numPr>
        <w:spacing w:after="40" w:before="40"/>
      </w:pPr>
      <w:r>
        <w:rPr>
          <w:rFonts w:ascii="Arial" w:cs="Arial" w:eastAsia="Arial" w:hAnsi="Arial"/>
          <w:b w:val="false"/>
          <w:bCs w:val="false"/>
          <w:color w:val="555555"/>
          <w:sz w:val="22"/>
          <w:szCs w:val="22"/>
        </w:rPr>
        <w:t xml:space="preserve">Any disputes arising from this agreement shall first be addressed through good-faith negotiation between both parties.</w:t>
      </w:r>
    </w:p>
    <w:p>
      <w:pPr>
        <w:pStyle w:val="ListParagraph"/>
        <w:numPr>
          <w:ilvl w:val="0"/>
          <w:numId w:val="2"/>
        </w:numPr>
        <w:spacing w:after="40" w:before="40"/>
      </w:pPr>
      <w:r>
        <w:rPr>
          <w:rFonts w:ascii="Arial" w:cs="Arial" w:eastAsia="Arial" w:hAnsi="Arial"/>
          <w:b w:val="false"/>
          <w:bCs w:val="false"/>
          <w:color w:val="555555"/>
          <w:sz w:val="22"/>
          <w:szCs w:val="22"/>
        </w:rPr>
        <w:t xml:space="preserve">Where negotiation fails, the matter shall be referred to mediation or arbitration under the laws of the Republic of Ghana.</w:t>
      </w:r>
    </w:p>
    <w:p>
      <w:pPr>
        <w:pStyle w:val="ListParagraph"/>
        <w:numPr>
          <w:ilvl w:val="0"/>
          <w:numId w:val="2"/>
        </w:numPr>
        <w:spacing w:after="40" w:before="40"/>
      </w:pPr>
      <w:r>
        <w:rPr>
          <w:rFonts w:ascii="Arial" w:cs="Arial" w:eastAsia="Arial" w:hAnsi="Arial"/>
          <w:b w:val="false"/>
          <w:bCs w:val="false"/>
          <w:color w:val="555555"/>
          <w:sz w:val="22"/>
          <w:szCs w:val="22"/>
        </w:rPr>
        <w:t xml:space="preserve">These Terms shall be governed by and construed in accordance with the laws of Ghana.</w:t>
      </w:r>
    </w:p>
    <w:p>
      <w:pPr>
        <w:spacing w:after="0" w:before="100"/>
      </w:pPr>
      <w:r>
        <w:t xml:space="preserve"/>
      </w:r>
    </w:p>
    <w:p>
      <w:pPr>
        <w:pBdr>
          <w:bottom w:val="single" w:color="C8972A" w:sz="8" w:space="4"/>
        </w:pBdr>
        <w:spacing w:after="120" w:before="340"/>
      </w:pPr>
      <w:r>
        <w:rPr>
          <w:rFonts w:ascii="Arial" w:cs="Arial" w:eastAsia="Arial" w:hAnsi="Arial"/>
          <w:b/>
          <w:bCs/>
          <w:color w:val="1A3A6B"/>
          <w:sz w:val="28"/>
          <w:szCs w:val="28"/>
        </w:rPr>
        <w:t xml:space="preserve">6.  LIMITATION OF LIABILITY</w:t>
      </w:r>
    </w:p>
    <w:p>
      <w:pPr>
        <w:pStyle w:val="ListParagraph"/>
        <w:numPr>
          <w:ilvl w:val="0"/>
          <w:numId w:val="2"/>
        </w:numPr>
        <w:spacing w:after="40" w:before="40"/>
      </w:pPr>
      <w:r>
        <w:rPr>
          <w:rFonts w:ascii="Arial" w:cs="Arial" w:eastAsia="Arial" w:hAnsi="Arial"/>
          <w:b w:val="false"/>
          <w:bCs w:val="false"/>
          <w:color w:val="555555"/>
          <w:sz w:val="22"/>
          <w:szCs w:val="22"/>
        </w:rPr>
        <w:t xml:space="preserve">CIG Automobiles shall not be liable for any indirect, incidental, or consequential losses arising from delays in shipping, customs clearance, or regulatory changes.</w:t>
      </w:r>
    </w:p>
    <w:p>
      <w:pPr>
        <w:pStyle w:val="ListParagraph"/>
        <w:numPr>
          <w:ilvl w:val="0"/>
          <w:numId w:val="2"/>
        </w:numPr>
        <w:spacing w:after="40" w:before="40"/>
      </w:pPr>
      <w:r>
        <w:rPr>
          <w:rFonts w:ascii="Arial" w:cs="Arial" w:eastAsia="Arial" w:hAnsi="Arial"/>
          <w:b w:val="false"/>
          <w:bCs w:val="false"/>
          <w:color w:val="555555"/>
          <w:sz w:val="22"/>
          <w:szCs w:val="22"/>
        </w:rPr>
        <w:t xml:space="preserve">The Company's total liability to the Client shall not exceed the total amount paid by the Client to the Company at the time of the claim.</w:t>
      </w:r>
    </w:p>
    <w:p>
      <w:pPr>
        <w:spacing w:after="0" w:before="100"/>
      </w:pPr>
      <w:r>
        <w:t xml:space="preserve"/>
      </w:r>
    </w:p>
    <w:p>
      <w:pPr>
        <w:pBdr>
          <w:bottom w:val="single" w:color="C8972A" w:sz="8" w:space="4"/>
        </w:pBdr>
        <w:spacing w:after="120" w:before="340"/>
      </w:pPr>
      <w:r>
        <w:rPr>
          <w:rFonts w:ascii="Arial" w:cs="Arial" w:eastAsia="Arial" w:hAnsi="Arial"/>
          <w:b/>
          <w:bCs/>
          <w:color w:val="1A3A6B"/>
          <w:sz w:val="28"/>
          <w:szCs w:val="28"/>
        </w:rPr>
        <w:t xml:space="preserve">7.  COMPANY LOCATIONS &amp; AGENTS</w:t>
      </w:r>
    </w:p>
    <w:p>
      <w:pPr>
        <w:spacing w:after="60" w:before="60"/>
      </w:pPr>
      <w:r>
        <w:rPr>
          <w:rFonts w:ascii="Arial" w:cs="Arial" w:eastAsia="Arial" w:hAnsi="Arial"/>
          <w:color w:val="333333"/>
          <w:sz w:val="22"/>
          <w:szCs w:val="22"/>
        </w:rPr>
        <w:t xml:space="preserve">CIG Automobiles maintains a primary facility and a network of regional agents to serve clients across Ghana.</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CCCCCC" w:sz="1"/>
              <w:left w:val="single" w:color="CCCCCC" w:sz="1"/>
              <w:bottom w:val="single" w:color="CCCCCC" w:sz="1"/>
              <w:right w:val="single" w:color="CCCCCC" w:sz="1"/>
            </w:tcBorders>
            <w:shd w:fill="1A3A6B" w:val="clear"/>
            <w:tcMar>
              <w:top w:type="dxa" w:w="100"/>
              <w:left w:type="dxa" w:w="160"/>
              <w:bottom w:type="dxa" w:w="100"/>
              <w:right w:type="dxa" w:w="120"/>
            </w:tcMar>
          </w:tcPr>
          <w:p>
            <w:r>
              <w:rPr>
                <w:rFonts w:ascii="Arial" w:cs="Arial" w:eastAsia="Arial" w:hAnsi="Arial"/>
                <w:b/>
                <w:bCs/>
                <w:color w:val="FFFFFF"/>
                <w:sz w:val="22"/>
                <w:szCs w:val="22"/>
              </w:rPr>
              <w:t xml:space="preserve">Office/Location</w:t>
            </w:r>
          </w:p>
        </w:tc>
        <w:tc>
          <w:tcPr>
            <w:tcW w:type="dxa" w:w="6240"/>
            <w:tcBorders>
              <w:top w:val="single" w:color="CCCCCC" w:sz="1"/>
              <w:left w:val="single" w:color="CCCCCC" w:sz="1"/>
              <w:bottom w:val="single" w:color="CCCCCC" w:sz="1"/>
              <w:right w:val="single" w:color="CCCCCC" w:sz="1"/>
            </w:tcBorders>
            <w:shd w:fill="1A3A6B" w:val="clear"/>
            <w:tcMar>
              <w:top w:type="dxa" w:w="100"/>
              <w:left w:type="dxa" w:w="160"/>
              <w:bottom w:type="dxa" w:w="100"/>
              <w:right w:type="dxa" w:w="120"/>
            </w:tcMar>
          </w:tcPr>
          <w:p>
            <w:r>
              <w:rPr>
                <w:rFonts w:ascii="Arial" w:cs="Arial" w:eastAsia="Arial" w:hAnsi="Arial"/>
                <w:b/>
                <w:bCs/>
                <w:color w:val="FFFFFF"/>
                <w:sz w:val="22"/>
                <w:szCs w:val="22"/>
              </w:rPr>
              <w:t xml:space="preserve">Details</w:t>
            </w:r>
          </w:p>
        </w:tc>
      </w:tr>
      <w:tr>
        <w:tc>
          <w:tcPr>
            <w:tcW w:type="dxa" w:w="3120"/>
            <w:tcBorders>
              <w:top w:val="single" w:color="CCCCCC" w:sz="1"/>
              <w:left w:val="single" w:color="CCCCCC" w:sz="1"/>
              <w:bottom w:val="single" w:color="CCCCCC" w:sz="1"/>
              <w:right w:val="single" w:color="CCCCCC" w:sz="1"/>
            </w:tcBorders>
            <w:shd w:fill="E8EDF5" w:val="clear"/>
            <w:tcMar>
              <w:top w:type="dxa" w:w="80"/>
              <w:left w:type="dxa" w:w="160"/>
              <w:bottom w:type="dxa" w:w="80"/>
              <w:right w:type="dxa" w:w="120"/>
            </w:tcMar>
          </w:tcPr>
          <w:p>
            <w:r>
              <w:rPr>
                <w:rFonts w:ascii="Arial" w:cs="Arial" w:eastAsia="Arial" w:hAnsi="Arial"/>
                <w:b/>
                <w:bCs/>
                <w:color w:val="1A3A6B"/>
                <w:sz w:val="22"/>
                <w:szCs w:val="22"/>
              </w:rPr>
              <w:t xml:space="preserve">Garage &amp; Head Office</w:t>
            </w:r>
          </w:p>
        </w:tc>
        <w:tc>
          <w:tcPr>
            <w:tcW w:type="dxa" w:w="6240"/>
            <w:tcBorders>
              <w:top w:val="single" w:color="CCCCCC" w:sz="1"/>
              <w:left w:val="single" w:color="CCCCCC" w:sz="1"/>
              <w:bottom w:val="single" w:color="CCCCCC" w:sz="1"/>
              <w:right w:val="single" w:color="CCCCCC" w:sz="1"/>
            </w:tcBorders>
            <w:shd w:fill="E8EDF5" w:val="clear"/>
            <w:tcMar>
              <w:top w:type="dxa" w:w="80"/>
              <w:left w:type="dxa" w:w="160"/>
              <w:bottom w:type="dxa" w:w="80"/>
              <w:right w:type="dxa" w:w="120"/>
            </w:tcMar>
          </w:tcPr>
          <w:p>
            <w:r>
              <w:rPr>
                <w:rFonts w:ascii="Arial" w:cs="Arial" w:eastAsia="Arial" w:hAnsi="Arial"/>
                <w:color w:val="333333"/>
                <w:sz w:val="22"/>
                <w:szCs w:val="22"/>
              </w:rPr>
              <w:t xml:space="preserve">Tema, Greater Accra Region</w:t>
            </w:r>
          </w:p>
        </w:tc>
      </w:tr>
      <w:tr>
        <w:tc>
          <w:tcPr>
            <w:tcW w:type="dxa" w:w="312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20"/>
            </w:tcMar>
          </w:tcPr>
          <w:p>
            <w:r>
              <w:rPr>
                <w:rFonts w:ascii="Arial" w:cs="Arial" w:eastAsia="Arial" w:hAnsi="Arial"/>
                <w:b/>
                <w:bCs/>
                <w:color w:val="1A3A6B"/>
                <w:sz w:val="22"/>
                <w:szCs w:val="22"/>
              </w:rPr>
              <w:t xml:space="preserve">Regional Agents</w:t>
            </w:r>
          </w:p>
        </w:tc>
        <w:tc>
          <w:tcPr>
            <w:tcW w:type="dxa" w:w="624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20"/>
            </w:tcMar>
          </w:tcPr>
          <w:p>
            <w:r>
              <w:rPr>
                <w:rFonts w:ascii="Arial" w:cs="Arial" w:eastAsia="Arial" w:hAnsi="Arial"/>
                <w:color w:val="333333"/>
                <w:sz w:val="22"/>
                <w:szCs w:val="22"/>
              </w:rPr>
              <w:t xml:space="preserve">Accra  |  Kumasi  |  Cape Coast  |  Techiman  |  Sefwi</w:t>
            </w:r>
          </w:p>
          <w:p>
            <w:pPr>
              <w:spacing w:before="40"/>
            </w:pPr>
            <w:r>
              <w:rPr>
                <w:rFonts w:ascii="Arial" w:cs="Arial" w:eastAsia="Arial" w:hAnsi="Arial"/>
                <w:i/>
                <w:iCs/>
                <w:color w:val="555555"/>
                <w:sz w:val="20"/>
                <w:szCs w:val="20"/>
              </w:rPr>
              <w:t xml:space="preserve">Contact your nearest regional agent for inquiries, vehicle viewings, and payment arrangements.</w:t>
            </w:r>
          </w:p>
        </w:tc>
      </w:tr>
    </w:tbl>
    <w:p>
      <w:pPr>
        <w:spacing w:after="0" w:before="140"/>
      </w:pPr>
      <w:r>
        <w:t xml:space="preserve"/>
      </w:r>
    </w:p>
    <w:p>
      <w:pPr>
        <w:pBdr>
          <w:bottom w:val="single" w:color="C8972A" w:sz="8" w:space="4"/>
        </w:pBdr>
        <w:spacing w:after="120" w:before="340"/>
      </w:pPr>
      <w:r>
        <w:rPr>
          <w:rFonts w:ascii="Arial" w:cs="Arial" w:eastAsia="Arial" w:hAnsi="Arial"/>
          <w:b/>
          <w:bCs/>
          <w:color w:val="1A3A6B"/>
          <w:sz w:val="28"/>
          <w:szCs w:val="28"/>
        </w:rPr>
        <w:t xml:space="preserve">8.  ACCEPTANCE OF TERMS</w:t>
      </w:r>
    </w:p>
    <w:p>
      <w:pPr>
        <w:spacing w:after="60" w:before="60"/>
      </w:pPr>
      <w:r>
        <w:rPr>
          <w:rFonts w:ascii="Arial" w:cs="Arial" w:eastAsia="Arial" w:hAnsi="Arial"/>
          <w:color w:val="333333"/>
          <w:sz w:val="22"/>
          <w:szCs w:val="22"/>
        </w:rPr>
        <w:t xml:space="preserve">By making any payment or signing any agreement with CIG Automobiles, the Client confirms that they have read, understood, and agreed to these Terms and Conditions in their entirety.</w:t>
      </w:r>
    </w:p>
    <w:p>
      <w:pPr>
        <w:spacing w:after="0" w:before="80"/>
      </w:pPr>
      <w:r>
        <w:t xml:space="preserve"/>
      </w:r>
    </w:p>
    <w:p>
      <w:pPr>
        <w:spacing w:after="60" w:before="60"/>
      </w:pPr>
      <w:r>
        <w:rPr>
          <w:rFonts w:ascii="Arial" w:cs="Arial" w:eastAsia="Arial" w:hAnsi="Arial"/>
          <w:color w:val="333333"/>
          <w:sz w:val="22"/>
          <w:szCs w:val="22"/>
        </w:rPr>
        <w:t xml:space="preserve">These Terms and Conditions may be updated from time to time. Clients will be notified of material changes prior to entering into any new transaction.</w:t>
      </w:r>
    </w:p>
    <w:p>
      <w:pPr>
        <w:spacing w:after="0" w:before="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left w:val="none"/>
              <w:bottom w:val="none"/>
              <w:right w:val="none"/>
            </w:tcBorders>
            <w:tcMar>
              <w:top w:type="dxa" w:w="80"/>
              <w:left w:type="dxa" w:w="0"/>
              <w:bottom w:type="dxa" w:w="60"/>
              <w:right w:type="dxa" w:w="0"/>
            </w:tcMar>
          </w:tcPr>
          <w:p>
            <w:pPr>
              <w:pBdr>
                <w:bottom w:val="single" w:color="1A3A6B" w:sz="6"/>
              </w:pBdr>
            </w:pPr>
            <w:r>
              <w:rPr>
                <w:sz w:val="24"/>
                <w:szCs w:val="24"/>
              </w:rPr>
              <w:t xml:space="preserve"> </w:t>
            </w:r>
          </w:p>
          <w:p>
            <w:pPr>
              <w:spacing w:before="60"/>
            </w:pPr>
            <w:r>
              <w:rPr>
                <w:rFonts w:ascii="Arial" w:cs="Arial" w:eastAsia="Arial" w:hAnsi="Arial"/>
                <w:color w:val="555555"/>
                <w:sz w:val="19"/>
                <w:szCs w:val="19"/>
              </w:rPr>
              <w:t xml:space="preserve">Authorised Signature — CIG Automobiles</w:t>
            </w:r>
          </w:p>
        </w:tc>
        <w:tc>
          <w:tcPr>
            <w:tcW w:type="dxa" w:w="360"/>
            <w:tcBorders>
              <w:top w:val="none"/>
              <w:left w:val="none"/>
              <w:bottom w:val="none"/>
              <w:right w:val="none"/>
            </w:tcBorders>
          </w:tcPr>
          <w:p>
            <w:r>
              <w:t xml:space="preserve"/>
            </w:r>
          </w:p>
        </w:tc>
        <w:tc>
          <w:tcPr>
            <w:tcW w:type="dxa" w:w="4500"/>
            <w:tcBorders>
              <w:top w:val="none"/>
              <w:left w:val="none"/>
              <w:bottom w:val="none"/>
              <w:right w:val="none"/>
            </w:tcBorders>
            <w:tcMar>
              <w:top w:type="dxa" w:w="80"/>
              <w:left w:type="dxa" w:w="0"/>
              <w:bottom w:type="dxa" w:w="60"/>
              <w:right w:type="dxa" w:w="0"/>
            </w:tcMar>
          </w:tcPr>
          <w:p>
            <w:pPr>
              <w:pBdr>
                <w:bottom w:val="single" w:color="1A3A6B" w:sz="6"/>
              </w:pBdr>
            </w:pPr>
            <w:r>
              <w:rPr>
                <w:sz w:val="24"/>
                <w:szCs w:val="24"/>
              </w:rPr>
              <w:t xml:space="preserve"> </w:t>
            </w:r>
          </w:p>
          <w:p>
            <w:pPr>
              <w:spacing w:before="60"/>
            </w:pPr>
            <w:r>
              <w:rPr>
                <w:rFonts w:ascii="Arial" w:cs="Arial" w:eastAsia="Arial" w:hAnsi="Arial"/>
                <w:color w:val="555555"/>
                <w:sz w:val="19"/>
                <w:szCs w:val="19"/>
              </w:rPr>
              <w:t xml:space="preserve">Client Signature &amp; Date</w:t>
            </w:r>
          </w:p>
        </w:tc>
      </w:tr>
    </w:tbl>
    <w:p>
      <w:pPr>
        <w:spacing w:after="0" w:before="60"/>
      </w:pPr>
      <w:r>
        <w:t xml:space="preserve"/>
      </w:r>
    </w:p>
    <w:p>
      <w:pPr>
        <w:spacing w:before="80"/>
        <w:jc w:val="center"/>
      </w:pPr>
      <w:r>
        <w:rPr>
          <w:rFonts w:ascii="Arial" w:cs="Arial" w:eastAsia="Arial" w:hAnsi="Arial"/>
          <w:i/>
          <w:iCs/>
          <w:color w:val="555555"/>
          <w:sz w:val="19"/>
          <w:szCs w:val="19"/>
        </w:rPr>
        <w:t xml:space="preserve">CIG Automobiles — Bringing World-Class Vehicles to Your Doorstep</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3A6B" w:sz="6" w:space="4"/>
      </w:pBdr>
      <w:spacing w:before="80"/>
      <w:jc w:val="center"/>
    </w:pPr>
    <w:r>
      <w:rPr>
        <w:rFonts w:ascii="Arial" w:cs="Arial" w:eastAsia="Arial" w:hAnsi="Arial"/>
        <w:color w:val="555555"/>
        <w:sz w:val="18"/>
        <w:szCs w:val="18"/>
      </w:rPr>
      <w:t xml:space="preserve">CIG Automobiles | Garage &amp; Office: Tema, Ghana  |  Page </w:t>
    </w:r>
    <w:fldSimple w:instr="PAGE">
      <w:r>
        <w:rPr>
          <w:rFonts w:ascii="Arial" w:cs="Arial" w:eastAsia="Arial" w:hAnsi="Arial"/>
          <w:color w:val="555555"/>
          <w:sz w:val="18"/>
          <w:szCs w:val="18"/>
        </w:rPr>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120"/>
      <w:gridCol w:w="3600"/>
    </w:tblGrid>
    <w:tr>
      <w:tc>
        <w:tcPr>
          <w:tcW w:type="dxa" w:w="6120"/>
          <w:tcBorders>
            <w:top w:val="none"/>
            <w:left w:val="none"/>
            <w:bottom w:val="none" w:color="FFFFFF" w:sz="0"/>
            <w:right w:val="none"/>
          </w:tcBorders>
          <w:shd w:fill="1A3A6B" w:val="clear"/>
          <w:tcMar>
            <w:top w:type="dxa" w:w="120"/>
            <w:left w:type="dxa" w:w="200"/>
            <w:bottom w:type="dxa" w:w="100"/>
            <w:right w:type="dxa" w:w="120"/>
          </w:tcMar>
        </w:tcPr>
        <w:p>
          <w:r>
            <w:rPr>
              <w:rFonts w:ascii="Arial" w:cs="Arial" w:eastAsia="Arial" w:hAnsi="Arial"/>
              <w:b/>
              <w:bCs/>
              <w:color w:val="FFFFFF"/>
              <w:sz w:val="32"/>
              <w:szCs w:val="32"/>
            </w:rPr>
            <w:t xml:space="preserve">CIG AUTOMOBILES</w:t>
          </w:r>
        </w:p>
        <w:p>
          <w:r>
            <w:rPr>
              <w:rFonts w:ascii="Arial" w:cs="Arial" w:eastAsia="Arial" w:hAnsi="Arial"/>
              <w:color w:val="CCCCCC"/>
              <w:sz w:val="18"/>
              <w:szCs w:val="18"/>
            </w:rPr>
            <w:t xml:space="preserve">Vehicle Sales &amp; Importation Services</w:t>
          </w:r>
        </w:p>
      </w:tc>
      <w:tc>
        <w:tcPr>
          <w:tcW w:type="dxa" w:w="3600"/>
          <w:tcBorders>
            <w:top w:val="none"/>
            <w:left w:val="none"/>
            <w:bottom w:val="none" w:color="FFFFFF" w:sz="0"/>
            <w:right w:val="none"/>
          </w:tcBorders>
          <w:shd w:fill="C8972A" w:val="clear"/>
          <w:tcMar>
            <w:top w:type="dxa" w:w="100"/>
            <w:left w:type="dxa" w:w="180"/>
            <w:bottom w:type="dxa" w:w="100"/>
            <w:right w:type="dxa" w:w="180"/>
          </w:tcMar>
          <w:vAlign w:val="center"/>
        </w:tcPr>
        <w:p>
          <w:pPr>
            <w:jc w:val="right"/>
          </w:pPr>
          <w:r>
            <w:rPr>
              <w:rFonts w:ascii="Arial" w:cs="Arial" w:eastAsia="Arial" w:hAnsi="Arial"/>
              <w:b/>
              <w:bCs/>
              <w:color w:val="FFFFFF"/>
              <w:sz w:val="22"/>
              <w:szCs w:val="22"/>
            </w:rPr>
            <w:t xml:space="preserve">TERMS &amp; CONDITIONS</w:t>
          </w:r>
        </w:p>
        <w:p>
          <w:pPr>
            <w:jc w:val="right"/>
          </w:pPr>
          <w:r>
            <w:rPr>
              <w:rFonts w:ascii="Arial" w:cs="Arial" w:eastAsia="Arial" w:hAnsi="Arial"/>
              <w:color w:val="FFFFFF"/>
              <w:sz w:val="18"/>
              <w:szCs w:val="18"/>
            </w:rPr>
            <w:t xml:space="preserve">Effective: 2025</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00"/>
      </w:pPr>
    </w:lvl>
  </w:abstractNum>
  <w:abstractNum w:abstractNumId="3" w15:restartNumberingAfterBreak="0">
    <w:multiLevelType w:val="hybridMultilevel"/>
    <w:lvl w:ilvl="0" w15:tentative="1">
      <w:start w:val="1"/>
      <w:numFmt w:val="bullet"/>
      <w:lvlText w:val="◦"/>
      <w:lvlJc w:val="left"/>
      <w:pPr>
        <w:ind w:left="9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2026-05-03T07:05:14.896Z</dcterms:created>
  <dcterms:modified xsi:type="dcterms:W3CDTF">2026-05-03T07:05:14.897Z</dcterms:modified>
</cp:coreProperties>
</file>

<file path=docProps/custom.xml><?xml version="1.0" encoding="utf-8"?>
<Properties xmlns="http://schemas.openxmlformats.org/officeDocument/2006/custom-properties" xmlns:vt="http://schemas.openxmlformats.org/officeDocument/2006/docPropsVTypes"/>
</file>